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CD291" w14:textId="77777777" w:rsidR="00151751" w:rsidRDefault="00B51D40">
      <w:bookmarkStart w:id="0" w:name="_GoBack"/>
      <w:bookmarkEnd w:id="0"/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6F73E" wp14:editId="23F7D4F3">
                <wp:simplePos x="0" y="0"/>
                <wp:positionH relativeFrom="page">
                  <wp:posOffset>882650</wp:posOffset>
                </wp:positionH>
                <wp:positionV relativeFrom="page">
                  <wp:posOffset>756285</wp:posOffset>
                </wp:positionV>
                <wp:extent cx="6054178" cy="9302115"/>
                <wp:effectExtent l="0" t="0" r="0" b="0"/>
                <wp:wrapThrough wrapText="bothSides">
                  <wp:wrapPolygon edited="0">
                    <wp:start x="91" y="0"/>
                    <wp:lineTo x="91" y="21528"/>
                    <wp:lineTo x="21387" y="21528"/>
                    <wp:lineTo x="21387" y="0"/>
                    <wp:lineTo x="91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4178" cy="930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18FC753" w14:textId="77777777" w:rsidR="001F5E8E" w:rsidRPr="001F5E8E" w:rsidRDefault="001F5E8E" w:rsidP="001F5E8E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</w:pPr>
                            <w:r w:rsidRPr="001F5E8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fr-FR" w:eastAsia="fr-FR"/>
                              </w:rPr>
                              <w:t>Production de béton</w:t>
                            </w:r>
                            <w:r w:rsidRPr="001F5E8E">
                              <w:rPr>
                                <w:rFonts w:ascii="PMingLiU" w:eastAsia="PMingLiU" w:hAnsi="PMingLiU" w:cs="PMingLiU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</w:r>
                            <w:r w:rsidRPr="001F5E8E">
                              <w:rPr>
                                <w:rFonts w:ascii="PMingLiU" w:eastAsia="PMingLiU" w:hAnsi="PMingLiU" w:cs="PMingLiU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</w:r>
                            <w:r w:rsidRPr="001F5E8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  <w:t>UTILISATIONS </w:t>
                            </w:r>
                            <w:r w:rsidRPr="001F5E8E">
                              <w:rPr>
                                <w:rFonts w:ascii="PMingLiU" w:eastAsia="PMingLiU" w:hAnsi="PMingLiU" w:cs="PMingLiU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</w:r>
                            <w:r w:rsidRPr="001F5E8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  <w:t>Préfabrication : </w:t>
                            </w:r>
                            <w:r w:rsidRPr="001F5E8E">
                              <w:rPr>
                                <w:rFonts w:ascii="PMingLiU" w:eastAsia="PMingLiU" w:hAnsi="PMingLiU" w:cs="PMingLiU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</w:r>
                            <w:r w:rsidRPr="001F5E8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  <w:t>-démoulage immédiat, </w:t>
                            </w:r>
                            <w:r w:rsidRPr="001F5E8E">
                              <w:rPr>
                                <w:rFonts w:ascii="PMingLiU" w:eastAsia="PMingLiU" w:hAnsi="PMingLiU" w:cs="PMingLiU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</w:r>
                            <w:r w:rsidRPr="001F5E8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  <w:t xml:space="preserve">-résistance </w:t>
                            </w:r>
                            <w:proofErr w:type="gramStart"/>
                            <w:r w:rsidRPr="001F5E8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  <w:t>aux  épaufrures</w:t>
                            </w:r>
                            <w:proofErr w:type="gramEnd"/>
                            <w:r w:rsidRPr="001F5E8E">
                              <w:rPr>
                                <w:rFonts w:ascii="PMingLiU" w:eastAsia="PMingLiU" w:hAnsi="PMingLiU" w:cs="PMingLiU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</w:r>
                            <w:r w:rsidRPr="001F5E8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  <w:t>-Composites ciment - verre </w:t>
                            </w:r>
                            <w:r w:rsidRPr="001F5E8E">
                              <w:rPr>
                                <w:rFonts w:ascii="PMingLiU" w:eastAsia="PMingLiU" w:hAnsi="PMingLiU" w:cs="PMingLiU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</w:r>
                            <w:r w:rsidRPr="001F5E8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  <w:t>-Mobilier urbain, dalles de jardin, balustres </w:t>
                            </w:r>
                            <w:r w:rsidRPr="001F5E8E">
                              <w:rPr>
                                <w:rFonts w:ascii="PMingLiU" w:eastAsia="PMingLiU" w:hAnsi="PMingLiU" w:cs="PMingLiU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</w:r>
                            <w:r w:rsidRPr="001F5E8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  <w:t>-Poutres précontraintes, tuyaux </w:t>
                            </w:r>
                            <w:r w:rsidRPr="001F5E8E">
                              <w:rPr>
                                <w:rFonts w:ascii="PMingLiU" w:eastAsia="PMingLiU" w:hAnsi="PMingLiU" w:cs="PMingLiU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</w:r>
                            <w:r w:rsidRPr="001F5E8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  <w:t>-Voiles bruts de décoffrage et murs banchés : facilité d'entretien </w:t>
                            </w:r>
                            <w:r w:rsidRPr="001F5E8E">
                              <w:rPr>
                                <w:rFonts w:ascii="PMingLiU" w:eastAsia="PMingLiU" w:hAnsi="PMingLiU" w:cs="PMingLiU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</w:r>
                            <w:r w:rsidRPr="001F5E8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  <w:t xml:space="preserve">-Béton </w:t>
                            </w:r>
                            <w:proofErr w:type="spellStart"/>
                            <w:r w:rsidRPr="001F5E8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  <w:t>autoplaçant</w:t>
                            </w:r>
                            <w:proofErr w:type="spellEnd"/>
                            <w:r w:rsidRPr="001F5E8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  <w:t xml:space="preserve"> : en préfabrication et sur chantier </w:t>
                            </w:r>
                            <w:r w:rsidRPr="001F5E8E">
                              <w:rPr>
                                <w:rFonts w:ascii="PMingLiU" w:eastAsia="PMingLiU" w:hAnsi="PMingLiU" w:cs="PMingLiU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</w:r>
                            <w:r w:rsidRPr="001F5E8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  <w:t>-Bétons à ultra haute performance, BEFUHP</w:t>
                            </w:r>
                          </w:p>
                          <w:p w14:paraId="73DE8195" w14:textId="77777777" w:rsidR="001F5E8E" w:rsidRPr="001F5E8E" w:rsidRDefault="001F5E8E" w:rsidP="001F5E8E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</w:pPr>
                            <w:r w:rsidRPr="001F5E8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  <w:t>EXEMPLE D'APPLICATION</w:t>
                            </w:r>
                          </w:p>
                          <w:p w14:paraId="3A1E2771" w14:textId="77777777" w:rsidR="001F5E8E" w:rsidRPr="001F5E8E" w:rsidRDefault="001F5E8E" w:rsidP="001F5E8E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</w:pPr>
                            <w:r w:rsidRPr="001F5E8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  <w:t>Industrie du béton </w:t>
                            </w:r>
                            <w:r w:rsidRPr="001F5E8E">
                              <w:rPr>
                                <w:rFonts w:ascii="PMingLiU" w:eastAsia="PMingLiU" w:hAnsi="PMingLiU" w:cs="PMingLiU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</w:r>
                            <w:r w:rsidRPr="001F5E8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  <w:t>Grands chantiers (bétons aux caractéristiques spécifiées) </w:t>
                            </w:r>
                            <w:r w:rsidRPr="001F5E8E">
                              <w:rPr>
                                <w:rFonts w:ascii="PMingLiU" w:eastAsia="PMingLiU" w:hAnsi="PMingLiU" w:cs="PMingLiU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</w:r>
                            <w:r w:rsidRPr="001F5E8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  <w:t>BPE (bétons aux caractéristiques normalisées) </w:t>
                            </w:r>
                          </w:p>
                          <w:p w14:paraId="31DBECB3" w14:textId="77777777" w:rsidR="001F5E8E" w:rsidRPr="001F5E8E" w:rsidRDefault="001F5E8E" w:rsidP="001F5E8E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</w:pPr>
                            <w:r w:rsidRPr="001F5E8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  <w:t>CONDITIONNEMENTS PROPOSES</w:t>
                            </w:r>
                          </w:p>
                          <w:p w14:paraId="5D144FEA" w14:textId="77777777" w:rsidR="001F5E8E" w:rsidRPr="001F5E8E" w:rsidRDefault="001F5E8E" w:rsidP="001F5E8E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</w:pPr>
                            <w:r w:rsidRPr="001F5E8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  <w:t>Vrac  </w:t>
                            </w:r>
                            <w:r w:rsidRPr="001F5E8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Conteneur souple (</w:t>
                            </w:r>
                            <w:proofErr w:type="spellStart"/>
                            <w:r w:rsidRPr="001F5E8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  <w:t>big</w:t>
                            </w:r>
                            <w:proofErr w:type="spellEnd"/>
                            <w:r w:rsidRPr="001F5E8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  <w:t xml:space="preserve"> bag)  </w:t>
                            </w:r>
                            <w:r w:rsidRPr="001F5E8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Sacs / palette perdue houssée </w:t>
                            </w:r>
                          </w:p>
                          <w:p w14:paraId="6F4AA962" w14:textId="77777777" w:rsidR="00B51D40" w:rsidRPr="00B51D40" w:rsidRDefault="00B51D40" w:rsidP="00E04553">
                            <w:pPr>
                              <w:pStyle w:val="font8"/>
                              <w:rPr>
                                <w:rFonts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6F73E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margin-left:69.5pt;margin-top:59.55pt;width:476.7pt;height:7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" mv:complextextbox="1" filled="f" stroked="f">
                <v:textbox>
                  <w:txbxContent>
                    <w:p w14:paraId="318FC753" w14:textId="77777777" w:rsidR="001F5E8E" w:rsidRPr="001F5E8E" w:rsidRDefault="001F5E8E" w:rsidP="001F5E8E">
                      <w:pPr>
                        <w:spacing w:before="100" w:beforeAutospacing="1" w:after="100" w:afterAutospacing="1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</w:pPr>
                      <w:r w:rsidRPr="001F5E8E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fr-FR" w:eastAsia="fr-FR"/>
                        </w:rPr>
                        <w:t>Production de béton</w:t>
                      </w:r>
                      <w:r w:rsidRPr="001F5E8E">
                        <w:rPr>
                          <w:rFonts w:ascii="PMingLiU" w:eastAsia="PMingLiU" w:hAnsi="PMingLiU" w:cs="PMingLiU"/>
                          <w:sz w:val="36"/>
                          <w:szCs w:val="36"/>
                          <w:lang w:val="fr-FR" w:eastAsia="fr-FR"/>
                        </w:rPr>
                        <w:br/>
                      </w:r>
                      <w:r w:rsidRPr="001F5E8E">
                        <w:rPr>
                          <w:rFonts w:ascii="PMingLiU" w:eastAsia="PMingLiU" w:hAnsi="PMingLiU" w:cs="PMingLiU"/>
                          <w:sz w:val="36"/>
                          <w:szCs w:val="36"/>
                          <w:lang w:val="fr-FR" w:eastAsia="fr-FR"/>
                        </w:rPr>
                        <w:br/>
                      </w:r>
                      <w:r w:rsidRPr="001F5E8E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  <w:t>UTILISATIONS </w:t>
                      </w:r>
                      <w:r w:rsidRPr="001F5E8E">
                        <w:rPr>
                          <w:rFonts w:ascii="PMingLiU" w:eastAsia="PMingLiU" w:hAnsi="PMingLiU" w:cs="PMingLiU"/>
                          <w:sz w:val="36"/>
                          <w:szCs w:val="36"/>
                          <w:lang w:val="fr-FR" w:eastAsia="fr-FR"/>
                        </w:rPr>
                        <w:br/>
                      </w:r>
                      <w:r w:rsidRPr="001F5E8E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  <w:t>Préfabrication : </w:t>
                      </w:r>
                      <w:r w:rsidRPr="001F5E8E">
                        <w:rPr>
                          <w:rFonts w:ascii="PMingLiU" w:eastAsia="PMingLiU" w:hAnsi="PMingLiU" w:cs="PMingLiU"/>
                          <w:sz w:val="36"/>
                          <w:szCs w:val="36"/>
                          <w:lang w:val="fr-FR" w:eastAsia="fr-FR"/>
                        </w:rPr>
                        <w:br/>
                      </w:r>
                      <w:r w:rsidRPr="001F5E8E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  <w:t>-démoulage immédiat, </w:t>
                      </w:r>
                      <w:r w:rsidRPr="001F5E8E">
                        <w:rPr>
                          <w:rFonts w:ascii="PMingLiU" w:eastAsia="PMingLiU" w:hAnsi="PMingLiU" w:cs="PMingLiU"/>
                          <w:sz w:val="36"/>
                          <w:szCs w:val="36"/>
                          <w:lang w:val="fr-FR" w:eastAsia="fr-FR"/>
                        </w:rPr>
                        <w:br/>
                      </w:r>
                      <w:r w:rsidRPr="001F5E8E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  <w:t xml:space="preserve">-résistance </w:t>
                      </w:r>
                      <w:proofErr w:type="gramStart"/>
                      <w:r w:rsidRPr="001F5E8E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  <w:t>aux  épaufrures</w:t>
                      </w:r>
                      <w:proofErr w:type="gramEnd"/>
                      <w:r w:rsidRPr="001F5E8E">
                        <w:rPr>
                          <w:rFonts w:ascii="PMingLiU" w:eastAsia="PMingLiU" w:hAnsi="PMingLiU" w:cs="PMingLiU"/>
                          <w:sz w:val="36"/>
                          <w:szCs w:val="36"/>
                          <w:lang w:val="fr-FR" w:eastAsia="fr-FR"/>
                        </w:rPr>
                        <w:br/>
                      </w:r>
                      <w:r w:rsidRPr="001F5E8E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  <w:t>-Composites ciment - verre </w:t>
                      </w:r>
                      <w:r w:rsidRPr="001F5E8E">
                        <w:rPr>
                          <w:rFonts w:ascii="PMingLiU" w:eastAsia="PMingLiU" w:hAnsi="PMingLiU" w:cs="PMingLiU"/>
                          <w:sz w:val="36"/>
                          <w:szCs w:val="36"/>
                          <w:lang w:val="fr-FR" w:eastAsia="fr-FR"/>
                        </w:rPr>
                        <w:br/>
                      </w:r>
                      <w:r w:rsidRPr="001F5E8E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  <w:t>-Mobilier urbain, dalles de jardin, balustres </w:t>
                      </w:r>
                      <w:r w:rsidRPr="001F5E8E">
                        <w:rPr>
                          <w:rFonts w:ascii="PMingLiU" w:eastAsia="PMingLiU" w:hAnsi="PMingLiU" w:cs="PMingLiU"/>
                          <w:sz w:val="36"/>
                          <w:szCs w:val="36"/>
                          <w:lang w:val="fr-FR" w:eastAsia="fr-FR"/>
                        </w:rPr>
                        <w:br/>
                      </w:r>
                      <w:r w:rsidRPr="001F5E8E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  <w:t>-Poutres précontraintes, tuyaux </w:t>
                      </w:r>
                      <w:r w:rsidRPr="001F5E8E">
                        <w:rPr>
                          <w:rFonts w:ascii="PMingLiU" w:eastAsia="PMingLiU" w:hAnsi="PMingLiU" w:cs="PMingLiU"/>
                          <w:sz w:val="36"/>
                          <w:szCs w:val="36"/>
                          <w:lang w:val="fr-FR" w:eastAsia="fr-FR"/>
                        </w:rPr>
                        <w:br/>
                      </w:r>
                      <w:r w:rsidRPr="001F5E8E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  <w:t>-Voiles bruts de décoffrage et murs banchés : facilité d'entretien </w:t>
                      </w:r>
                      <w:r w:rsidRPr="001F5E8E">
                        <w:rPr>
                          <w:rFonts w:ascii="PMingLiU" w:eastAsia="PMingLiU" w:hAnsi="PMingLiU" w:cs="PMingLiU"/>
                          <w:sz w:val="36"/>
                          <w:szCs w:val="36"/>
                          <w:lang w:val="fr-FR" w:eastAsia="fr-FR"/>
                        </w:rPr>
                        <w:br/>
                      </w:r>
                      <w:r w:rsidRPr="001F5E8E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  <w:t xml:space="preserve">-Béton </w:t>
                      </w:r>
                      <w:proofErr w:type="spellStart"/>
                      <w:r w:rsidRPr="001F5E8E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  <w:t>autoplaçant</w:t>
                      </w:r>
                      <w:proofErr w:type="spellEnd"/>
                      <w:r w:rsidRPr="001F5E8E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  <w:t xml:space="preserve"> : en préfabrication et sur chantier </w:t>
                      </w:r>
                      <w:r w:rsidRPr="001F5E8E">
                        <w:rPr>
                          <w:rFonts w:ascii="PMingLiU" w:eastAsia="PMingLiU" w:hAnsi="PMingLiU" w:cs="PMingLiU"/>
                          <w:sz w:val="36"/>
                          <w:szCs w:val="36"/>
                          <w:lang w:val="fr-FR" w:eastAsia="fr-FR"/>
                        </w:rPr>
                        <w:br/>
                      </w:r>
                      <w:r w:rsidRPr="001F5E8E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  <w:t>-Bétons à ultra haute performance, BEFUHP</w:t>
                      </w:r>
                    </w:p>
                    <w:p w14:paraId="73DE8195" w14:textId="77777777" w:rsidR="001F5E8E" w:rsidRPr="001F5E8E" w:rsidRDefault="001F5E8E" w:rsidP="001F5E8E">
                      <w:pPr>
                        <w:spacing w:before="100" w:beforeAutospacing="1" w:after="100" w:afterAutospacing="1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</w:pPr>
                      <w:r w:rsidRPr="001F5E8E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  <w:t>EXEMPLE D'APPLICATION</w:t>
                      </w:r>
                    </w:p>
                    <w:p w14:paraId="3A1E2771" w14:textId="77777777" w:rsidR="001F5E8E" w:rsidRPr="001F5E8E" w:rsidRDefault="001F5E8E" w:rsidP="001F5E8E">
                      <w:pPr>
                        <w:spacing w:before="100" w:beforeAutospacing="1" w:after="100" w:afterAutospacing="1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</w:pPr>
                      <w:r w:rsidRPr="001F5E8E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  <w:t>Industrie du béton </w:t>
                      </w:r>
                      <w:r w:rsidRPr="001F5E8E">
                        <w:rPr>
                          <w:rFonts w:ascii="PMingLiU" w:eastAsia="PMingLiU" w:hAnsi="PMingLiU" w:cs="PMingLiU"/>
                          <w:sz w:val="36"/>
                          <w:szCs w:val="36"/>
                          <w:lang w:val="fr-FR" w:eastAsia="fr-FR"/>
                        </w:rPr>
                        <w:br/>
                      </w:r>
                      <w:r w:rsidRPr="001F5E8E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  <w:t>Grands chantiers (bétons aux caractéristiques spécifiées) </w:t>
                      </w:r>
                      <w:r w:rsidRPr="001F5E8E">
                        <w:rPr>
                          <w:rFonts w:ascii="PMingLiU" w:eastAsia="PMingLiU" w:hAnsi="PMingLiU" w:cs="PMingLiU"/>
                          <w:sz w:val="36"/>
                          <w:szCs w:val="36"/>
                          <w:lang w:val="fr-FR" w:eastAsia="fr-FR"/>
                        </w:rPr>
                        <w:br/>
                      </w:r>
                      <w:r w:rsidRPr="001F5E8E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  <w:t>BPE (bétons aux caractéristiques normalisées) </w:t>
                      </w:r>
                    </w:p>
                    <w:p w14:paraId="31DBECB3" w14:textId="77777777" w:rsidR="001F5E8E" w:rsidRPr="001F5E8E" w:rsidRDefault="001F5E8E" w:rsidP="001F5E8E">
                      <w:pPr>
                        <w:spacing w:before="100" w:beforeAutospacing="1" w:after="100" w:afterAutospacing="1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</w:pPr>
                      <w:r w:rsidRPr="001F5E8E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  <w:t>CONDITIONNEMENTS PROPOSES</w:t>
                      </w:r>
                    </w:p>
                    <w:p w14:paraId="5D144FEA" w14:textId="77777777" w:rsidR="001F5E8E" w:rsidRPr="001F5E8E" w:rsidRDefault="001F5E8E" w:rsidP="001F5E8E">
                      <w:pPr>
                        <w:spacing w:before="100" w:beforeAutospacing="1" w:after="100" w:afterAutospacing="1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</w:pPr>
                      <w:r w:rsidRPr="001F5E8E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  <w:t>Vrac  </w:t>
                      </w:r>
                      <w:r w:rsidRPr="001F5E8E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  <w:br/>
                        <w:t>Conteneur souple (</w:t>
                      </w:r>
                      <w:proofErr w:type="spellStart"/>
                      <w:r w:rsidRPr="001F5E8E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  <w:t>big</w:t>
                      </w:r>
                      <w:proofErr w:type="spellEnd"/>
                      <w:r w:rsidRPr="001F5E8E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  <w:t xml:space="preserve"> bag)  </w:t>
                      </w:r>
                      <w:r w:rsidRPr="001F5E8E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 w:eastAsia="fr-FR"/>
                        </w:rPr>
                        <w:br/>
                        <w:t>Sacs / palette perdue houssée </w:t>
                      </w:r>
                    </w:p>
                    <w:p w14:paraId="6F4AA962" w14:textId="77777777" w:rsidR="00B51D40" w:rsidRPr="00B51D40" w:rsidRDefault="00B51D40" w:rsidP="00E04553">
                      <w:pPr>
                        <w:pStyle w:val="font8"/>
                        <w:rPr>
                          <w:rFonts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151751">
      <w:headerReference w:type="default" r:id="rId6"/>
      <w:pgSz w:w="11909" w:h="16834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3C214" w14:textId="77777777" w:rsidR="009142CE" w:rsidRDefault="009142CE">
      <w:pPr>
        <w:spacing w:after="0"/>
      </w:pPr>
      <w:r>
        <w:separator/>
      </w:r>
    </w:p>
  </w:endnote>
  <w:endnote w:type="continuationSeparator" w:id="0">
    <w:p w14:paraId="50DF11D1" w14:textId="77777777" w:rsidR="009142CE" w:rsidRDefault="009142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89994" w14:textId="77777777" w:rsidR="009142CE" w:rsidRDefault="009142CE">
      <w:pPr>
        <w:spacing w:after="0"/>
      </w:pPr>
      <w:r>
        <w:separator/>
      </w:r>
    </w:p>
  </w:footnote>
  <w:footnote w:type="continuationSeparator" w:id="0">
    <w:p w14:paraId="2CBE49F9" w14:textId="77777777" w:rsidR="009142CE" w:rsidRDefault="009142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0883C" w14:textId="77777777" w:rsidR="005E4184" w:rsidRDefault="005E36A5">
    <w:pPr>
      <w:pStyle w:val="En-tte"/>
    </w:pPr>
    <w:r w:rsidRPr="000D1F5A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619D2C52" wp14:editId="65BA27A5">
              <wp:simplePos x="5486400" y="822960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647688" cy="9774936"/>
              <wp:effectExtent l="0" t="0" r="1270" b="0"/>
              <wp:wrapTight wrapText="bothSides">
                <wp:wrapPolygon edited="0">
                  <wp:start x="0" y="0"/>
                  <wp:lineTo x="0" y="21554"/>
                  <wp:lineTo x="21542" y="21554"/>
                  <wp:lineTo x="21542" y="0"/>
                  <wp:lineTo x="0" y="0"/>
                </wp:wrapPolygon>
              </wp:wrapTight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7688" cy="9774936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>
                              <a:lumMod val="50000"/>
                            </a:schemeClr>
                          </a:gs>
                          <a:gs pos="100000">
                            <a:schemeClr val="tx1"/>
                          </a:gs>
                        </a:gsLst>
                        <a:path path="circle">
                          <a:fillToRect l="50000" t="50000" r="50000" b="50000"/>
                        </a:path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36pt;margin-top:36pt;width:523.45pt;height:769.7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" fillcolor="#324043 [1605]" stroked="f">
              <v:fill color2="black [3213]" rotate="t" focusposition=".5,.5" focussize="" focus="100%" type="gradientRadial"/>
              <v:path arrowok="t"/>
              <w10:wrap type="tight" anchorx="page" anchory="pag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attachedTemplate r:id="rId1"/>
  <w:revisionView w:markup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B51D40"/>
    <w:rsid w:val="00151751"/>
    <w:rsid w:val="001F5E8E"/>
    <w:rsid w:val="005E36A5"/>
    <w:rsid w:val="007E5694"/>
    <w:rsid w:val="009142CE"/>
    <w:rsid w:val="00B51D40"/>
    <w:rsid w:val="00BE6091"/>
    <w:rsid w:val="00D11BB3"/>
    <w:rsid w:val="00F56BF1"/>
    <w:rsid w:val="00F913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230A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qFormat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aps/>
      <w:color w:val="668187" w:themeColor="accent2"/>
      <w:spacing w:val="160"/>
      <w:sz w:val="56"/>
      <w:szCs w:val="32"/>
    </w:rPr>
  </w:style>
  <w:style w:type="paragraph" w:styleId="Titre2">
    <w:name w:val="heading 2"/>
    <w:basedOn w:val="Normal"/>
    <w:link w:val="Titre2Car"/>
    <w:unhideWhenUsed/>
    <w:qFormat/>
    <w:pPr>
      <w:spacing w:after="0"/>
      <w:jc w:val="center"/>
      <w:outlineLvl w:val="1"/>
    </w:pPr>
    <w:rPr>
      <w:rFonts w:asciiTheme="majorHAnsi" w:eastAsiaTheme="majorEastAsia" w:hAnsiTheme="majorHAnsi" w:cstheme="majorBidi"/>
      <w:bCs/>
      <w:i/>
      <w:color w:val="7F7F7F" w:themeColor="text1" w:themeTint="80"/>
      <w:spacing w:val="10"/>
      <w:sz w:val="32"/>
      <w:szCs w:val="26"/>
    </w:rPr>
  </w:style>
  <w:style w:type="paragraph" w:styleId="Titre3">
    <w:name w:val="heading 3"/>
    <w:basedOn w:val="Normal"/>
    <w:link w:val="Titre3Car"/>
    <w:semiHidden/>
    <w:unhideWhenUsed/>
    <w:qFormat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aps/>
      <w:color w:val="668187" w:themeColor="accent2"/>
      <w:spacing w:val="4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Sous-titre">
    <w:name w:val="Subtitle"/>
    <w:basedOn w:val="Normal"/>
    <w:link w:val="Sous-titreCar"/>
    <w:qFormat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7F7F7F" w:themeColor="text1" w:themeTint="80"/>
      <w:sz w:val="36"/>
    </w:rPr>
  </w:style>
  <w:style w:type="character" w:customStyle="1" w:styleId="Sous-titreCar">
    <w:name w:val="Sous-titre Car"/>
    <w:basedOn w:val="Policepardfaut"/>
    <w:link w:val="Sous-titre"/>
    <w:rPr>
      <w:rFonts w:asciiTheme="majorHAnsi" w:eastAsiaTheme="majorEastAsia" w:hAnsiTheme="majorHAnsi" w:cstheme="majorBidi"/>
      <w:iCs/>
      <w:color w:val="7F7F7F" w:themeColor="text1" w:themeTint="80"/>
      <w:sz w:val="36"/>
    </w:rPr>
  </w:style>
  <w:style w:type="paragraph" w:styleId="Titre">
    <w:name w:val="Title"/>
    <w:basedOn w:val="Normal"/>
    <w:link w:val="TitreCar"/>
    <w:qFormat/>
    <w:pPr>
      <w:spacing w:after="0"/>
      <w:jc w:val="center"/>
    </w:pPr>
    <w:rPr>
      <w:rFonts w:asciiTheme="majorHAnsi" w:eastAsiaTheme="majorEastAsia" w:hAnsiTheme="majorHAnsi" w:cstheme="majorBidi"/>
      <w:caps/>
      <w:color w:val="FFFFFF" w:themeColor="background1"/>
      <w:spacing w:val="10"/>
      <w:kern w:val="28"/>
      <w:sz w:val="156"/>
      <w:szCs w:val="52"/>
    </w:rPr>
  </w:style>
  <w:style w:type="character" w:customStyle="1" w:styleId="TitreCar">
    <w:name w:val="Titre Car"/>
    <w:basedOn w:val="Policepardfaut"/>
    <w:link w:val="Titre"/>
    <w:rPr>
      <w:rFonts w:asciiTheme="majorHAnsi" w:eastAsiaTheme="majorEastAsia" w:hAnsiTheme="majorHAnsi" w:cstheme="majorBidi"/>
      <w:caps/>
      <w:color w:val="FFFFFF" w:themeColor="background1"/>
      <w:spacing w:val="10"/>
      <w:kern w:val="28"/>
      <w:sz w:val="156"/>
      <w:szCs w:val="52"/>
    </w:rPr>
  </w:style>
  <w:style w:type="character" w:customStyle="1" w:styleId="Titre2Car">
    <w:name w:val="Titre 2 Car"/>
    <w:basedOn w:val="Policepardfaut"/>
    <w:link w:val="Titre2"/>
    <w:rPr>
      <w:rFonts w:asciiTheme="majorHAnsi" w:eastAsiaTheme="majorEastAsia" w:hAnsiTheme="majorHAnsi" w:cstheme="majorBidi"/>
      <w:bCs/>
      <w:i/>
      <w:color w:val="7F7F7F" w:themeColor="text1" w:themeTint="80"/>
      <w:spacing w:val="10"/>
      <w:sz w:val="32"/>
      <w:szCs w:val="26"/>
    </w:rPr>
  </w:style>
  <w:style w:type="character" w:customStyle="1" w:styleId="Titre1Car">
    <w:name w:val="Titre 1 Car"/>
    <w:basedOn w:val="Policepardfaut"/>
    <w:link w:val="Titre1"/>
    <w:rPr>
      <w:rFonts w:asciiTheme="majorHAnsi" w:eastAsiaTheme="majorEastAsia" w:hAnsiTheme="majorHAnsi" w:cstheme="majorBidi"/>
      <w:bCs/>
      <w:caps/>
      <w:color w:val="668187" w:themeColor="accent2"/>
      <w:spacing w:val="160"/>
      <w:sz w:val="56"/>
      <w:szCs w:val="32"/>
    </w:rPr>
  </w:style>
  <w:style w:type="paragraph" w:styleId="Corpsdetexte">
    <w:name w:val="Body Text"/>
    <w:basedOn w:val="Normal"/>
    <w:link w:val="CorpsdetexteCar"/>
    <w:semiHidden/>
    <w:unhideWhenUsed/>
    <w:pPr>
      <w:spacing w:after="0" w:line="312" w:lineRule="auto"/>
      <w:jc w:val="center"/>
    </w:pPr>
    <w:rPr>
      <w:color w:val="A6A6A6" w:themeColor="background1" w:themeShade="A6"/>
      <w:sz w:val="22"/>
    </w:rPr>
  </w:style>
  <w:style w:type="character" w:customStyle="1" w:styleId="CorpsdetexteCar">
    <w:name w:val="Corps de texte Car"/>
    <w:basedOn w:val="Policepardfaut"/>
    <w:link w:val="Corpsdetexte"/>
    <w:semiHidden/>
    <w:rPr>
      <w:color w:val="A6A6A6" w:themeColor="background1" w:themeShade="A6"/>
      <w:sz w:val="22"/>
    </w:rPr>
  </w:style>
  <w:style w:type="character" w:customStyle="1" w:styleId="Titre3Car">
    <w:name w:val="Titre 3 Car"/>
    <w:basedOn w:val="Policepardfaut"/>
    <w:link w:val="Titre3"/>
    <w:semiHidden/>
    <w:rPr>
      <w:rFonts w:asciiTheme="majorHAnsi" w:eastAsiaTheme="majorEastAsia" w:hAnsiTheme="majorHAnsi" w:cstheme="majorBidi"/>
      <w:bCs/>
      <w:caps/>
      <w:color w:val="668187" w:themeColor="accent2"/>
      <w:spacing w:val="40"/>
      <w:sz w:val="36"/>
    </w:rPr>
  </w:style>
  <w:style w:type="paragraph" w:customStyle="1" w:styleId="font8">
    <w:name w:val="font_8"/>
    <w:basedOn w:val="Normal"/>
    <w:rsid w:val="00B51D40"/>
    <w:pPr>
      <w:spacing w:before="100" w:beforeAutospacing="1" w:after="100" w:afterAutospacing="1"/>
    </w:pPr>
    <w:rPr>
      <w:rFonts w:ascii="Times" w:hAnsi="Times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ode&#768;les:Affichage%20en%20mode%20Publication:Affiches:Affiche%20de%20the&#769;a&#770;tre.dotx" TargetMode="External"/></Relationships>
</file>

<file path=word/theme/theme1.xml><?xml version="1.0" encoding="utf-8"?>
<a:theme xmlns:a="http://schemas.openxmlformats.org/drawingml/2006/main" name="Office Theme">
  <a:themeElements>
    <a:clrScheme name="Theatrical Poster">
      <a:dk1>
        <a:sysClr val="windowText" lastClr="000000"/>
      </a:dk1>
      <a:lt1>
        <a:sysClr val="window" lastClr="FFFFFF"/>
      </a:lt1>
      <a:dk2>
        <a:srgbClr val="101618"/>
      </a:dk2>
      <a:lt2>
        <a:srgbClr val="7F7F7F"/>
      </a:lt2>
      <a:accent1>
        <a:srgbClr val="4A5D62"/>
      </a:accent1>
      <a:accent2>
        <a:srgbClr val="668187"/>
      </a:accent2>
      <a:accent3>
        <a:srgbClr val="8AD3E5"/>
      </a:accent3>
      <a:accent4>
        <a:srgbClr val="919BC9"/>
      </a:accent4>
      <a:accent5>
        <a:srgbClr val="A0C07C"/>
      </a:accent5>
      <a:accent6>
        <a:srgbClr val="EDB329"/>
      </a:accent6>
      <a:hlink>
        <a:srgbClr val="FF7F00"/>
      </a:hlink>
      <a:folHlink>
        <a:srgbClr val="FEDE58"/>
      </a:folHlink>
    </a:clrScheme>
    <a:fontScheme name="Theatrical Poster">
      <a:majorFont>
        <a:latin typeface="Garamond"/>
        <a:ea typeface=""/>
        <a:cs typeface=""/>
        <a:font script="Jpan" typeface="ＭＳ Ｐ明朝"/>
      </a:majorFont>
      <a:minorFont>
        <a:latin typeface="Garamond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 HD:Applications:Microsoft Office 2011:Office:Media:Modèles:Affichage en mode Publication:Affiches:Affiche de théâtre.dotx</Template>
  <TotalTime>1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Abdelhak  HAKAM</dc:creator>
  <cp:keywords/>
  <dc:description/>
  <cp:lastModifiedBy>Abdelhak Hakam</cp:lastModifiedBy>
  <cp:revision>3</cp:revision>
  <dcterms:created xsi:type="dcterms:W3CDTF">2017-05-22T10:33:00Z</dcterms:created>
  <dcterms:modified xsi:type="dcterms:W3CDTF">2017-05-22T10:41:00Z</dcterms:modified>
  <cp:category/>
</cp:coreProperties>
</file>